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181E1">
      <w:pPr>
        <w:spacing w:before="181"/>
        <w:ind w:left="19"/>
        <w:outlineLvl w:val="0"/>
        <w:rPr>
          <w:rFonts w:ascii="楷体" w:hAnsi="楷体" w:eastAsia="楷体" w:cs="楷体"/>
          <w:sz w:val="44"/>
          <w:szCs w:val="44"/>
        </w:rPr>
      </w:pPr>
      <w:r>
        <w:rPr>
          <w:rFonts w:ascii="楷体" w:hAnsi="楷体" w:eastAsia="楷体" w:cs="楷体"/>
          <w:color w:val="F02020"/>
          <w:position w:val="-11"/>
          <w:sz w:val="44"/>
          <w:szCs w:val="44"/>
        </w:rPr>
        <w:drawing>
          <wp:inline distT="0" distB="0" distL="0" distR="0">
            <wp:extent cx="577215" cy="57721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845" cy="57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F02020"/>
          <w:spacing w:val="35"/>
          <w:sz w:val="44"/>
          <w:szCs w:val="44"/>
        </w:rPr>
        <w:t xml:space="preserve"> </w:t>
      </w:r>
      <w:r>
        <w:rPr>
          <w:rFonts w:ascii="楷体" w:hAnsi="楷体" w:eastAsia="楷体" w:cs="楷体"/>
          <w:b/>
          <w:bCs/>
          <w:color w:val="F02020"/>
          <w:spacing w:val="12"/>
          <w:sz w:val="44"/>
          <w:szCs w:val="44"/>
        </w:rPr>
        <w:t>信息安全与对抗技术竞赛组委会</w:t>
      </w:r>
    </w:p>
    <w:p w14:paraId="032F4A86">
      <w:pPr>
        <w:spacing w:line="422" w:lineRule="auto"/>
        <w:rPr>
          <w:rFonts w:ascii="Arial"/>
          <w:sz w:val="21"/>
        </w:rPr>
      </w:pPr>
    </w:p>
    <w:p w14:paraId="3A231C31">
      <w:pPr>
        <w:spacing w:before="91" w:line="219" w:lineRule="auto"/>
        <w:ind w:left="113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"/>
          <w:sz w:val="28"/>
          <w:szCs w:val="28"/>
        </w:rPr>
        <w:t>附件：</w:t>
      </w:r>
      <w:r>
        <w:rPr>
          <w:rFonts w:ascii="Arial" w:hAnsi="Arial" w:eastAsia="Arial" w:cs="Arial"/>
          <w:b/>
          <w:bCs/>
          <w:spacing w:val="-1"/>
          <w:sz w:val="28"/>
          <w:szCs w:val="28"/>
        </w:rPr>
        <w:t xml:space="preserve">ISCC2026    </w:t>
      </w:r>
      <w:r>
        <w:rPr>
          <w:rFonts w:ascii="黑体" w:hAnsi="黑体" w:eastAsia="黑体" w:cs="黑体"/>
          <w:b/>
          <w:bCs/>
          <w:spacing w:val="-1"/>
          <w:sz w:val="28"/>
          <w:szCs w:val="28"/>
        </w:rPr>
        <w:t>线上挑战赛之破阵夺旗赛要求</w:t>
      </w:r>
    </w:p>
    <w:p w14:paraId="7B51F6A1">
      <w:pPr>
        <w:spacing w:line="277" w:lineRule="auto"/>
        <w:rPr>
          <w:rFonts w:ascii="Arial"/>
          <w:sz w:val="21"/>
        </w:rPr>
      </w:pPr>
    </w:p>
    <w:p w14:paraId="35EDF7CF">
      <w:pPr>
        <w:pStyle w:val="2"/>
        <w:spacing w:before="91" w:line="219" w:lineRule="auto"/>
        <w:ind w:left="4"/>
        <w:outlineLvl w:val="2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1</w:t>
      </w:r>
      <w:r>
        <w:rPr>
          <w:spacing w:val="16"/>
          <w:sz w:val="28"/>
          <w:szCs w:val="28"/>
        </w:rPr>
        <w:t xml:space="preserve">  </w:t>
      </w:r>
      <w:r>
        <w:rPr>
          <w:b/>
          <w:bCs/>
          <w:spacing w:val="-8"/>
          <w:sz w:val="28"/>
          <w:szCs w:val="28"/>
        </w:rPr>
        <w:t>竞赛简介</w:t>
      </w:r>
    </w:p>
    <w:p w14:paraId="435C23EE">
      <w:pPr>
        <w:pStyle w:val="2"/>
        <w:spacing w:before="240" w:line="219" w:lineRule="auto"/>
        <w:ind w:left="490"/>
      </w:pPr>
      <w:r>
        <w:rPr>
          <w:spacing w:val="17"/>
        </w:rPr>
        <w:t>破阵夺旗赛采取线上个人参赛模式，题目类型包括</w:t>
      </w:r>
      <w:r>
        <w:rPr>
          <w:spacing w:val="16"/>
        </w:rPr>
        <w:t xml:space="preserve"> </w:t>
      </w:r>
      <w:r>
        <w:rPr>
          <w:rFonts w:ascii="Times New Roman" w:hAnsi="Times New Roman" w:eastAsia="Times New Roman" w:cs="Times New Roman"/>
        </w:rPr>
        <w:t>CHOICE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16"/>
        </w:rPr>
        <w:t>、</w:t>
      </w:r>
      <w:r>
        <w:rPr>
          <w:rFonts w:ascii="Times New Roman" w:hAnsi="Times New Roman" w:eastAsia="Times New Roman" w:cs="Times New Roman"/>
        </w:rPr>
        <w:t>WEB</w:t>
      </w:r>
      <w:r>
        <w:rPr>
          <w:spacing w:val="16"/>
        </w:rPr>
        <w:t>、</w:t>
      </w:r>
    </w:p>
    <w:p w14:paraId="2A2A0538">
      <w:pPr>
        <w:pStyle w:val="2"/>
        <w:spacing w:before="207" w:line="370" w:lineRule="auto"/>
      </w:pPr>
      <w:r>
        <w:rPr>
          <w:rFonts w:ascii="Times New Roman" w:hAnsi="Times New Roman" w:eastAsia="Times New Roman" w:cs="Times New Roman"/>
        </w:rPr>
        <w:t>REVERSE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、</w:t>
      </w:r>
      <w:r>
        <w:rPr>
          <w:rFonts w:ascii="Times New Roman" w:hAnsi="Times New Roman" w:eastAsia="Times New Roman" w:cs="Times New Roman"/>
        </w:rPr>
        <w:t>PWN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t>、</w:t>
      </w:r>
      <w:r>
        <w:rPr>
          <w:rFonts w:ascii="Times New Roman" w:hAnsi="Times New Roman" w:eastAsia="Times New Roman" w:cs="Times New Roman"/>
        </w:rPr>
        <w:t xml:space="preserve">MISC </w:t>
      </w:r>
      <w:r>
        <w:t>和</w:t>
      </w:r>
      <w:r>
        <w:rPr>
          <w:rFonts w:ascii="Times New Roman" w:hAnsi="Times New Roman" w:eastAsia="Times New Roman" w:cs="Times New Roman"/>
        </w:rPr>
        <w:t>MOBILE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t>等。参赛选手运用</w:t>
      </w:r>
      <w:r>
        <w:rPr>
          <w:spacing w:val="-1"/>
        </w:rPr>
        <w:t>所学技术破解出出题目</w:t>
      </w:r>
      <w:r>
        <w:t xml:space="preserve"> 中隐藏的flag并提交，系统通过flag的正解性及提交时间等因素综合评定分数。</w:t>
      </w:r>
    </w:p>
    <w:p w14:paraId="58C343DB">
      <w:pPr>
        <w:pStyle w:val="2"/>
        <w:spacing w:before="65" w:line="219" w:lineRule="auto"/>
        <w:ind w:left="4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竞赛模式及要求</w:t>
      </w:r>
    </w:p>
    <w:p w14:paraId="45244476">
      <w:pPr>
        <w:pStyle w:val="2"/>
        <w:spacing w:before="261" w:line="370" w:lineRule="auto"/>
        <w:ind w:right="29" w:firstLine="510"/>
        <w:jc w:val="both"/>
      </w:pPr>
      <w:r>
        <w:rPr>
          <w:spacing w:val="-3"/>
        </w:rPr>
        <w:t>破阵夺旗赛评奖采用积分制，参赛选手按积分的多少进行排序。竞赛积分以</w:t>
      </w:r>
      <w:r>
        <w:rPr>
          <w:spacing w:val="9"/>
        </w:rPr>
        <w:t xml:space="preserve"> </w:t>
      </w:r>
      <w:r>
        <w:rPr>
          <w:spacing w:val="-3"/>
        </w:rPr>
        <w:t>参赛选手攻关数量和系统记录的过关时间为依据，选手的最终成绩为通过各关所</w:t>
      </w:r>
      <w:r>
        <w:rPr>
          <w:spacing w:val="2"/>
        </w:rPr>
        <w:t xml:space="preserve"> </w:t>
      </w:r>
      <w:r>
        <w:rPr>
          <w:spacing w:val="-1"/>
        </w:rPr>
        <w:t>获积分的累积。系统将按积分数对参赛选手进行排序，当参赛选手积分相同时，</w:t>
      </w:r>
      <w:r>
        <w:rPr>
          <w:spacing w:val="14"/>
        </w:rPr>
        <w:t xml:space="preserve"> </w:t>
      </w:r>
      <w:r>
        <w:rPr>
          <w:spacing w:val="-1"/>
        </w:rPr>
        <w:t>则比较选手达到该积分的时间，用时短者为</w:t>
      </w:r>
      <w:r>
        <w:rPr>
          <w:spacing w:val="-2"/>
        </w:rPr>
        <w:t>优。最后按照名次先后进行评奖。</w:t>
      </w:r>
    </w:p>
    <w:p w14:paraId="40FE3FB6">
      <w:pPr>
        <w:pStyle w:val="2"/>
        <w:spacing w:before="34" w:line="287" w:lineRule="auto"/>
        <w:ind w:left="419" w:right="78" w:hanging="419"/>
      </w:pPr>
      <w:r>
        <w:rPr>
          <w:spacing w:val="-1"/>
        </w:rPr>
        <w:t>1.</w:t>
      </w:r>
      <w:r>
        <w:rPr>
          <w:spacing w:val="87"/>
        </w:rPr>
        <w:t xml:space="preserve"> </w:t>
      </w:r>
      <w:r>
        <w:rPr>
          <w:spacing w:val="-1"/>
        </w:rPr>
        <w:t>破阵夺旗赛题目会根据赛段、时间安排以及参赛选手的解题进度由组委</w:t>
      </w:r>
      <w:r>
        <w:rPr>
          <w:spacing w:val="-2"/>
        </w:rPr>
        <w:t>会逐</w:t>
      </w:r>
      <w:r>
        <w:t xml:space="preserve"> </w:t>
      </w:r>
      <w:r>
        <w:rPr>
          <w:spacing w:val="-4"/>
        </w:rPr>
        <w:t>步开放。</w:t>
      </w:r>
    </w:p>
    <w:p w14:paraId="07E80761">
      <w:pPr>
        <w:pStyle w:val="2"/>
        <w:spacing w:before="217" w:line="212" w:lineRule="auto"/>
      </w:pPr>
      <w:r>
        <w:rPr>
          <w:rFonts w:ascii="Times New Roman" w:hAnsi="Times New Roman" w:eastAsia="Times New Roman" w:cs="Times New Roman"/>
          <w:spacing w:val="1"/>
        </w:rPr>
        <w:t xml:space="preserve">2.    </w:t>
      </w:r>
      <w:r>
        <w:rPr>
          <w:spacing w:val="1"/>
        </w:rPr>
        <w:t>破阵夺旗赛答题方式为提交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1"/>
        </w:rPr>
        <w:t xml:space="preserve">,   </w:t>
      </w:r>
      <w:r>
        <w:rPr>
          <w:spacing w:val="1"/>
        </w:rPr>
        <w:t>由系统自动审核。</w:t>
      </w:r>
    </w:p>
    <w:p w14:paraId="1867A814">
      <w:pPr>
        <w:pStyle w:val="2"/>
        <w:spacing w:before="221" w:line="219" w:lineRule="auto"/>
      </w:pPr>
      <w:r>
        <w:rPr>
          <w:spacing w:val="1"/>
        </w:rPr>
        <w:t>3.</w:t>
      </w:r>
      <w:r>
        <w:rPr>
          <w:spacing w:val="74"/>
        </w:rPr>
        <w:t xml:space="preserve"> </w:t>
      </w:r>
      <w:r>
        <w:rPr>
          <w:spacing w:val="1"/>
        </w:rPr>
        <w:t>破阵夺旗赛每题分值从50-500分不等，分值信息会在具体题目中给</w:t>
      </w:r>
      <w:r>
        <w:t>出。</w:t>
      </w:r>
    </w:p>
    <w:p w14:paraId="4D265277">
      <w:pPr>
        <w:pStyle w:val="2"/>
        <w:spacing w:before="198" w:line="300" w:lineRule="auto"/>
        <w:ind w:left="423" w:right="1280" w:hanging="423"/>
      </w:pPr>
      <w:r>
        <w:rPr>
          <w:rFonts w:ascii="Times New Roman" w:hAnsi="Times New Roman" w:eastAsia="Times New Roman" w:cs="Times New Roman"/>
          <w:spacing w:val="-1"/>
        </w:rPr>
        <w:t xml:space="preserve">4.    </w:t>
      </w:r>
      <w:r>
        <w:rPr>
          <w:spacing w:val="-1"/>
        </w:rPr>
        <w:t>破阵夺旗赛选手得到的每题分数根据提交正确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flag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spacing w:val="-1"/>
        </w:rPr>
        <w:t>的顺序确定。</w:t>
      </w:r>
      <w:r>
        <w:t xml:space="preserve"> </w:t>
      </w:r>
      <w:r>
        <w:rPr>
          <w:b/>
          <w:bCs/>
          <w:spacing w:val="-5"/>
        </w:rPr>
        <w:t>针对同一学校、赛题，校级赛评分规则：</w:t>
      </w:r>
    </w:p>
    <w:p w14:paraId="61A0CAB1">
      <w:pPr>
        <w:pStyle w:val="2"/>
        <w:spacing w:before="191" w:line="212" w:lineRule="auto"/>
        <w:ind w:left="419"/>
      </w:pPr>
      <w:r>
        <w:rPr>
          <w:spacing w:val="14"/>
        </w:rPr>
        <w:t>[1]前20个提交正确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14"/>
        </w:rPr>
        <w:t>的选手可以得到该题目分值</w:t>
      </w:r>
      <w:r>
        <w:rPr>
          <w:spacing w:val="13"/>
        </w:rPr>
        <w:t>的100%</w:t>
      </w:r>
    </w:p>
    <w:p w14:paraId="7F400DD4">
      <w:pPr>
        <w:pStyle w:val="2"/>
        <w:spacing w:before="225" w:line="212" w:lineRule="auto"/>
        <w:ind w:left="419"/>
      </w:pPr>
      <w:r>
        <w:rPr>
          <w:spacing w:val="15"/>
        </w:rPr>
        <w:t>[2]第21到50个提交正确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spacing w:val="15"/>
        </w:rPr>
        <w:t>的选手得到该题目分值的90%</w:t>
      </w:r>
    </w:p>
    <w:p w14:paraId="108F957A">
      <w:pPr>
        <w:pStyle w:val="2"/>
        <w:spacing w:before="214" w:line="212" w:lineRule="auto"/>
        <w:ind w:left="419"/>
      </w:pPr>
      <w:r>
        <w:rPr>
          <w:spacing w:val="17"/>
        </w:rPr>
        <w:t>[3]第51到100个提交正确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17"/>
        </w:rPr>
        <w:t>的选手得到该题目分值的80%</w:t>
      </w:r>
    </w:p>
    <w:p w14:paraId="166BA623">
      <w:pPr>
        <w:pStyle w:val="2"/>
        <w:spacing w:before="214" w:line="212" w:lineRule="auto"/>
        <w:ind w:left="419"/>
      </w:pPr>
      <w:r>
        <w:rPr>
          <w:spacing w:val="17"/>
        </w:rPr>
        <w:t>[4]第101到200个提交正确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17"/>
        </w:rPr>
        <w:t>的选手得到该题目</w:t>
      </w:r>
      <w:r>
        <w:rPr>
          <w:spacing w:val="16"/>
        </w:rPr>
        <w:t>分值的70%</w:t>
      </w:r>
    </w:p>
    <w:p w14:paraId="594EC6DF">
      <w:pPr>
        <w:pStyle w:val="2"/>
        <w:spacing w:before="214" w:line="300" w:lineRule="auto"/>
        <w:ind w:left="422" w:right="2260" w:hanging="3"/>
      </w:pPr>
      <w:r>
        <w:rPr>
          <w:spacing w:val="10"/>
        </w:rPr>
        <w:t>[5]其余提交正确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spacing w:val="10"/>
        </w:rPr>
        <w:t>的选手得到该题目分数的60%。</w:t>
      </w:r>
      <w:r>
        <w:rPr>
          <w:spacing w:val="5"/>
        </w:rPr>
        <w:t xml:space="preserve"> </w:t>
      </w:r>
      <w:r>
        <w:rPr>
          <w:b/>
          <w:bCs/>
          <w:spacing w:val="-4"/>
        </w:rPr>
        <w:t>针对同一赛题，区域赛、总决赛评分规则：</w:t>
      </w:r>
    </w:p>
    <w:p w14:paraId="6B79D081">
      <w:pPr>
        <w:pStyle w:val="2"/>
        <w:spacing w:before="220" w:line="214" w:lineRule="auto"/>
        <w:ind w:left="419"/>
      </w:pPr>
      <w:r>
        <w:rPr>
          <w:spacing w:val="12"/>
        </w:rPr>
        <w:t>[1]前50个提交正确</w:t>
      </w:r>
      <w:r>
        <w:t>flag</w:t>
      </w:r>
      <w:r>
        <w:rPr>
          <w:spacing w:val="12"/>
        </w:rPr>
        <w:t>的选手可以得到该题目分值的100%</w:t>
      </w:r>
    </w:p>
    <w:p w14:paraId="705648AC">
      <w:pPr>
        <w:pStyle w:val="2"/>
        <w:spacing w:before="192" w:line="212" w:lineRule="auto"/>
        <w:ind w:left="419"/>
      </w:pPr>
      <w:r>
        <w:rPr>
          <w:spacing w:val="17"/>
        </w:rPr>
        <w:t>[2]第51到150个提交正确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17"/>
        </w:rPr>
        <w:t>的选手得到该题目分值的90%</w:t>
      </w:r>
    </w:p>
    <w:p w14:paraId="64FBFD93">
      <w:pPr>
        <w:pStyle w:val="2"/>
        <w:spacing w:before="205" w:line="212" w:lineRule="auto"/>
        <w:ind w:left="419"/>
      </w:pPr>
      <w:r>
        <w:rPr>
          <w:spacing w:val="16"/>
        </w:rPr>
        <w:t>[3]第151到300个提交正确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41"/>
        </w:rPr>
        <w:t xml:space="preserve"> </w:t>
      </w:r>
      <w:r>
        <w:rPr>
          <w:spacing w:val="16"/>
        </w:rPr>
        <w:t>的选手得到该题目分值的80%</w:t>
      </w:r>
    </w:p>
    <w:p w14:paraId="0C45BEDF">
      <w:pPr>
        <w:pStyle w:val="2"/>
        <w:spacing w:before="214" w:line="212" w:lineRule="auto"/>
        <w:ind w:left="419"/>
      </w:pPr>
      <w:r>
        <w:rPr>
          <w:spacing w:val="16"/>
        </w:rPr>
        <w:t>[4]第301到600个提交正确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41"/>
        </w:rPr>
        <w:t xml:space="preserve"> </w:t>
      </w:r>
      <w:r>
        <w:rPr>
          <w:spacing w:val="16"/>
        </w:rPr>
        <w:t>的选手得到该题目分值的70%</w:t>
      </w:r>
    </w:p>
    <w:p w14:paraId="04546B58">
      <w:pPr>
        <w:pStyle w:val="2"/>
        <w:spacing w:before="215" w:line="212" w:lineRule="auto"/>
        <w:ind w:left="419"/>
      </w:pPr>
      <w:r>
        <w:rPr>
          <w:spacing w:val="16"/>
        </w:rPr>
        <w:t>[5]第601到1200个提交正确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6"/>
        </w:rPr>
        <w:t>的选手得到该题目分值的6</w:t>
      </w:r>
      <w:r>
        <w:rPr>
          <w:spacing w:val="15"/>
        </w:rPr>
        <w:t>0%</w:t>
      </w:r>
    </w:p>
    <w:p w14:paraId="7EC766B1">
      <w:pPr>
        <w:spacing w:line="212" w:lineRule="auto"/>
        <w:sectPr>
          <w:pgSz w:w="11900" w:h="16840"/>
          <w:pgMar w:top="328" w:right="1719" w:bottom="0" w:left="1770" w:header="0" w:footer="0" w:gutter="0"/>
          <w:cols w:space="720" w:num="1"/>
        </w:sectPr>
      </w:pPr>
    </w:p>
    <w:p w14:paraId="2CD44536">
      <w:pPr>
        <w:pStyle w:val="2"/>
        <w:spacing w:before="131" w:line="212" w:lineRule="auto"/>
        <w:ind w:left="419"/>
      </w:pPr>
      <w:r>
        <w:rPr>
          <w:spacing w:val="14"/>
        </w:rPr>
        <w:t>[6]第1201到2000个提交正确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14"/>
        </w:rPr>
        <w:t>的选手得到该题目分值的50%</w:t>
      </w:r>
    </w:p>
    <w:p w14:paraId="017912ED">
      <w:pPr>
        <w:pStyle w:val="2"/>
        <w:spacing w:before="234" w:line="212" w:lineRule="auto"/>
        <w:ind w:left="419"/>
      </w:pPr>
      <w:r>
        <w:rPr>
          <w:spacing w:val="8"/>
        </w:rPr>
        <w:t>[7]其余提交正确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</w:rPr>
        <w:t>flag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spacing w:val="8"/>
        </w:rPr>
        <w:t>的选手得到该题目分</w:t>
      </w:r>
      <w:r>
        <w:rPr>
          <w:spacing w:val="7"/>
        </w:rPr>
        <w:t>数的40%。</w:t>
      </w:r>
    </w:p>
    <w:p w14:paraId="469EA388">
      <w:pPr>
        <w:pStyle w:val="2"/>
        <w:spacing w:before="202" w:line="219" w:lineRule="auto"/>
      </w:pPr>
      <w:r>
        <w:rPr>
          <w:spacing w:val="-1"/>
        </w:rPr>
        <w:t>5.</w:t>
      </w:r>
      <w:r>
        <w:rPr>
          <w:spacing w:val="74"/>
        </w:rPr>
        <w:t xml:space="preserve"> </w:t>
      </w:r>
      <w:r>
        <w:rPr>
          <w:spacing w:val="-1"/>
        </w:rPr>
        <w:t>积分相同时，根据最后一道得分题目提交时间，先提交者</w:t>
      </w:r>
      <w:r>
        <w:rPr>
          <w:spacing w:val="-2"/>
        </w:rPr>
        <w:t>名次高。</w:t>
      </w:r>
    </w:p>
    <w:p w14:paraId="0C20D547">
      <w:pPr>
        <w:pStyle w:val="2"/>
        <w:spacing w:before="203" w:line="219" w:lineRule="auto"/>
      </w:pPr>
      <w:r>
        <w:rPr>
          <w:spacing w:val="-2"/>
        </w:rPr>
        <w:t>6.</w:t>
      </w:r>
      <w:r>
        <w:rPr>
          <w:spacing w:val="73"/>
        </w:rPr>
        <w:t xml:space="preserve"> </w:t>
      </w:r>
      <w:r>
        <w:rPr>
          <w:spacing w:val="-2"/>
        </w:rPr>
        <w:t>若某道题目没有选手能解出时，组委会将适时发布提示信息。</w:t>
      </w:r>
    </w:p>
    <w:p w14:paraId="317DFB72">
      <w:pPr>
        <w:pStyle w:val="2"/>
        <w:spacing w:before="214" w:line="325" w:lineRule="auto"/>
        <w:ind w:left="419" w:right="15" w:hanging="419"/>
      </w:pPr>
      <w:r>
        <w:rPr>
          <w:spacing w:val="-1"/>
        </w:rPr>
        <w:t>7.</w:t>
      </w:r>
      <w:r>
        <w:rPr>
          <w:spacing w:val="82"/>
        </w:rPr>
        <w:t xml:space="preserve"> </w:t>
      </w:r>
      <w:r>
        <w:rPr>
          <w:spacing w:val="-1"/>
        </w:rPr>
        <w:t>参赛选手若发现竞赛平台或者赛题有非预期漏洞并通报组委会时，组委会将</w:t>
      </w:r>
      <w:r>
        <w:t xml:space="preserve"> 给与选手一定的奖励加分。对于同一个非预期漏</w:t>
      </w:r>
      <w:r>
        <w:rPr>
          <w:spacing w:val="-1"/>
        </w:rPr>
        <w:t>洞，仅对最早向组委会发送</w:t>
      </w:r>
      <w:r>
        <w:t xml:space="preserve"> </w:t>
      </w:r>
      <w:r>
        <w:rPr>
          <w:spacing w:val="-3"/>
        </w:rPr>
        <w:t>邮件的选手进行特殊奖励加分。</w:t>
      </w:r>
    </w:p>
    <w:p w14:paraId="533E1F1C">
      <w:pPr>
        <w:pStyle w:val="2"/>
        <w:spacing w:before="195" w:line="219" w:lineRule="auto"/>
      </w:pPr>
      <w:r>
        <w:rPr>
          <w:spacing w:val="-1"/>
        </w:rPr>
        <w:t>8.</w:t>
      </w:r>
      <w:r>
        <w:rPr>
          <w:spacing w:val="81"/>
        </w:rPr>
        <w:t xml:space="preserve"> </w:t>
      </w:r>
      <w:r>
        <w:rPr>
          <w:spacing w:val="-1"/>
        </w:rPr>
        <w:t>禁止对赛题以外的平台发起攻击，违规者一律取消参赛资格。</w:t>
      </w:r>
    </w:p>
    <w:p w14:paraId="36C7B3FC">
      <w:pPr>
        <w:pStyle w:val="2"/>
        <w:spacing w:before="212" w:line="299" w:lineRule="auto"/>
        <w:ind w:left="419" w:right="14" w:hanging="419"/>
      </w:pPr>
      <w:r>
        <w:rPr>
          <w:spacing w:val="-1"/>
        </w:rPr>
        <w:t>9.</w:t>
      </w:r>
      <w:r>
        <w:rPr>
          <w:spacing w:val="84"/>
        </w:rPr>
        <w:t xml:space="preserve"> </w:t>
      </w:r>
      <w:r>
        <w:rPr>
          <w:spacing w:val="-1"/>
        </w:rPr>
        <w:t>禁止对服务器资源造成异常压力的行为，包括但不限于端口扫描、目录爆破</w:t>
      </w:r>
      <w:r>
        <w:t xml:space="preserve"> </w:t>
      </w:r>
      <w:r>
        <w:rPr>
          <w:spacing w:val="-2"/>
        </w:rPr>
        <w:t>等，一经发现，将按照违规处理。</w:t>
      </w:r>
    </w:p>
    <w:p w14:paraId="2FFDC880">
      <w:pPr>
        <w:pStyle w:val="2"/>
        <w:spacing w:before="227" w:line="214" w:lineRule="auto"/>
      </w:pPr>
      <w:r>
        <w:rPr>
          <w:spacing w:val="-1"/>
        </w:rPr>
        <w:t>10.</w:t>
      </w:r>
      <w:r>
        <w:rPr>
          <w:spacing w:val="-42"/>
        </w:rPr>
        <w:t xml:space="preserve"> </w:t>
      </w:r>
      <w:r>
        <w:rPr>
          <w:spacing w:val="-1"/>
        </w:rPr>
        <w:t>不同选手之间分享解题思路或交流flag将</w:t>
      </w:r>
      <w:r>
        <w:rPr>
          <w:spacing w:val="-2"/>
        </w:rPr>
        <w:t>被视为作弊行为。</w:t>
      </w:r>
    </w:p>
    <w:p w14:paraId="48756647">
      <w:pPr>
        <w:pStyle w:val="2"/>
        <w:spacing w:before="189" w:line="292" w:lineRule="auto"/>
        <w:ind w:left="419" w:right="40" w:hanging="419"/>
      </w:pPr>
      <w:r>
        <w:rPr>
          <w:spacing w:val="-2"/>
        </w:rPr>
        <w:t>11.</w:t>
      </w:r>
      <w:r>
        <w:rPr>
          <w:spacing w:val="-25"/>
        </w:rPr>
        <w:t xml:space="preserve"> </w:t>
      </w:r>
      <w:r>
        <w:rPr>
          <w:spacing w:val="-2"/>
        </w:rPr>
        <w:t>比赛期间，每位选手需要随时在信息系统中按照规定格式提交所有解出题目</w:t>
      </w:r>
      <w:r>
        <w:t xml:space="preserve"> </w:t>
      </w:r>
      <w:r>
        <w:rPr>
          <w:spacing w:val="3"/>
        </w:rPr>
        <w:t>的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</w:rPr>
        <w:t>writeup</w:t>
      </w:r>
      <w:r>
        <w:rPr>
          <w:rFonts w:ascii="Times New Roman" w:hAnsi="Times New Roman" w:eastAsia="Times New Roman" w:cs="Times New Roman"/>
          <w:spacing w:val="3"/>
        </w:rPr>
        <w:t>,</w:t>
      </w:r>
      <w:r>
        <w:rPr>
          <w:rFonts w:ascii="Times New Roman" w:hAnsi="Times New Roman" w:eastAsia="Times New Roman" w:cs="Times New Roman"/>
          <w:spacing w:val="59"/>
          <w:w w:val="101"/>
        </w:rPr>
        <w:t xml:space="preserve"> </w:t>
      </w:r>
      <w:r>
        <w:rPr>
          <w:spacing w:val="3"/>
        </w:rPr>
        <w:t>比赛结束时关闭提交通道，而后不再接收补交的</w:t>
      </w:r>
      <w:r>
        <w:rPr>
          <w:rFonts w:ascii="Times New Roman" w:hAnsi="Times New Roman" w:eastAsia="Times New Roman" w:cs="Times New Roman"/>
        </w:rPr>
        <w:t>writeup</w:t>
      </w:r>
      <w:r>
        <w:rPr>
          <w:spacing w:val="3"/>
        </w:rPr>
        <w:t>。</w:t>
      </w:r>
    </w:p>
    <w:p w14:paraId="41B61357">
      <w:pPr>
        <w:pStyle w:val="2"/>
        <w:spacing w:before="186" w:line="349" w:lineRule="auto"/>
        <w:ind w:left="419" w:right="12" w:hanging="419"/>
      </w:pPr>
      <w:r>
        <w:rPr>
          <w:rFonts w:ascii="Times New Roman" w:hAnsi="Times New Roman" w:eastAsia="Times New Roman" w:cs="Times New Roman"/>
        </w:rPr>
        <w:t xml:space="preserve">12.  </w:t>
      </w:r>
      <w:r>
        <w:t>组委会将会对选手提交的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writ</w:t>
      </w:r>
      <w:r>
        <w:rPr>
          <w:rFonts w:ascii="Times New Roman" w:hAnsi="Times New Roman" w:eastAsia="Times New Roman" w:cs="Times New Roman"/>
          <w:spacing w:val="-1"/>
        </w:rPr>
        <w:t xml:space="preserve">eup  </w:t>
      </w:r>
      <w:r>
        <w:rPr>
          <w:spacing w:val="-1"/>
        </w:rPr>
        <w:t>进行检查。如果选手在系统上获得了某道</w:t>
      </w:r>
      <w:r>
        <w:t xml:space="preserve"> 题的分数，但未提交该道题目的</w:t>
      </w:r>
      <w:r>
        <w:rPr>
          <w:rFonts w:ascii="Times New Roman" w:hAnsi="Times New Roman" w:eastAsia="Times New Roman" w:cs="Times New Roman"/>
        </w:rPr>
        <w:t>writeup,</w:t>
      </w:r>
      <w:r>
        <w:rPr>
          <w:rFonts w:ascii="Times New Roman" w:hAnsi="Times New Roman" w:eastAsia="Times New Roman" w:cs="Times New Roman"/>
          <w:spacing w:val="19"/>
        </w:rPr>
        <w:t xml:space="preserve">  </w:t>
      </w:r>
      <w:r>
        <w:t xml:space="preserve">将扣除其这道题所获得的分数。若 </w:t>
      </w:r>
      <w:r>
        <w:rPr>
          <w:spacing w:val="7"/>
        </w:rPr>
        <w:t xml:space="preserve">经检查发现选手提交的 </w:t>
      </w:r>
      <w:r>
        <w:rPr>
          <w:rFonts w:ascii="Times New Roman" w:hAnsi="Times New Roman" w:eastAsia="Times New Roman" w:cs="Times New Roman"/>
        </w:rPr>
        <w:t>writeup</w:t>
      </w:r>
      <w:r>
        <w:rPr>
          <w:rFonts w:ascii="Times New Roman" w:hAnsi="Times New Roman" w:eastAsia="Times New Roman" w:cs="Times New Roman"/>
          <w:spacing w:val="7"/>
        </w:rPr>
        <w:t xml:space="preserve">  </w:t>
      </w:r>
      <w:r>
        <w:rPr>
          <w:spacing w:val="7"/>
        </w:rPr>
        <w:t>存在内容与题目不符、与其他选手</w:t>
      </w:r>
      <w:r>
        <w:rPr>
          <w:spacing w:val="6"/>
        </w:rPr>
        <w:t>提交的</w:t>
      </w:r>
      <w:r>
        <w:t xml:space="preserve"> </w:t>
      </w:r>
      <w:r>
        <w:rPr>
          <w:rFonts w:ascii="Times New Roman" w:hAnsi="Times New Roman" w:eastAsia="Times New Roman" w:cs="Times New Roman"/>
          <w:spacing w:val="-2"/>
        </w:rPr>
        <w:t xml:space="preserve">writeup </w:t>
      </w:r>
      <w:r>
        <w:rPr>
          <w:spacing w:val="-2"/>
        </w:rPr>
        <w:t>高度雷同或大规模相似，将</w:t>
      </w:r>
      <w:r>
        <w:rPr>
          <w:spacing w:val="-3"/>
        </w:rPr>
        <w:t>会取消相关选手的对应赛项成绩。情节严</w:t>
      </w:r>
      <w:r>
        <w:t xml:space="preserve"> 重者将会列入</w:t>
      </w:r>
      <w:r>
        <w:rPr>
          <w:rFonts w:ascii="Times New Roman" w:hAnsi="Times New Roman" w:eastAsia="Times New Roman" w:cs="Times New Roman"/>
        </w:rPr>
        <w:t xml:space="preserve">ISCC </w:t>
      </w:r>
      <w:r>
        <w:t>竞赛黑名单并通报所在学校及指导教师。</w:t>
      </w:r>
    </w:p>
    <w:p w14:paraId="1B80BD4D">
      <w:pPr>
        <w:pStyle w:val="2"/>
        <w:spacing w:before="217" w:line="219" w:lineRule="auto"/>
      </w:pPr>
      <w:r>
        <w:rPr>
          <w:spacing w:val="-1"/>
        </w:rPr>
        <w:t>13.</w:t>
      </w:r>
      <w:r>
        <w:rPr>
          <w:spacing w:val="-63"/>
        </w:rPr>
        <w:t xml:space="preserve"> </w:t>
      </w:r>
      <w:r>
        <w:rPr>
          <w:spacing w:val="-1"/>
        </w:rPr>
        <w:t>若发现参赛选手所选赛区等信息与事实不符的情况，将按照违</w:t>
      </w:r>
      <w:r>
        <w:rPr>
          <w:spacing w:val="-2"/>
        </w:rPr>
        <w:t>规处理。</w:t>
      </w:r>
    </w:p>
    <w:p w14:paraId="0B14ED36">
      <w:pPr>
        <w:pStyle w:val="2"/>
        <w:spacing w:before="263" w:line="219" w:lineRule="auto"/>
        <w:ind w:left="4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3</w:t>
      </w:r>
      <w:r>
        <w:rPr>
          <w:spacing w:val="10"/>
          <w:sz w:val="28"/>
          <w:szCs w:val="28"/>
        </w:rPr>
        <w:t xml:space="preserve">  </w:t>
      </w:r>
      <w:r>
        <w:rPr>
          <w:b/>
          <w:bCs/>
          <w:spacing w:val="-2"/>
          <w:sz w:val="28"/>
          <w:szCs w:val="28"/>
        </w:rPr>
        <w:t>竞赛赛制</w:t>
      </w:r>
    </w:p>
    <w:p w14:paraId="031E829D">
      <w:pPr>
        <w:pStyle w:val="2"/>
        <w:spacing w:before="250" w:line="376" w:lineRule="auto"/>
        <w:ind w:right="23" w:firstLine="490"/>
        <w:jc w:val="both"/>
      </w:pPr>
      <w:r>
        <w:rPr>
          <w:spacing w:val="1"/>
        </w:rPr>
        <w:t>破阵夺旗赛采用校级赛、区域赛、总决赛3级赛制，个人报名参赛。</w:t>
      </w:r>
      <w:r>
        <w:t xml:space="preserve">大学生 </w:t>
      </w:r>
      <w:r>
        <w:rPr>
          <w:spacing w:val="-2"/>
        </w:rPr>
        <w:t>赛区的选手从校级赛阶段开始参赛，研究生赛区和中小</w:t>
      </w:r>
      <w:r>
        <w:rPr>
          <w:spacing w:val="-3"/>
        </w:rPr>
        <w:t>学生赛区的选手从区域赛</w:t>
      </w:r>
      <w:r>
        <w:t xml:space="preserve"> </w:t>
      </w:r>
      <w:r>
        <w:rPr>
          <w:spacing w:val="-4"/>
        </w:rPr>
        <w:t>阶段开始参赛。</w:t>
      </w:r>
    </w:p>
    <w:p w14:paraId="4E1A95B3">
      <w:pPr>
        <w:pStyle w:val="2"/>
        <w:spacing w:line="219" w:lineRule="auto"/>
        <w:ind w:left="3"/>
        <w:outlineLvl w:val="3"/>
      </w:pPr>
      <w:r>
        <w:rPr>
          <w:b/>
          <w:bCs/>
          <w:spacing w:val="-7"/>
        </w:rPr>
        <w:t>3.1</w:t>
      </w:r>
      <w:r>
        <w:rPr>
          <w:spacing w:val="-32"/>
        </w:rPr>
        <w:t xml:space="preserve"> </w:t>
      </w:r>
      <w:r>
        <w:rPr>
          <w:b/>
          <w:bCs/>
          <w:spacing w:val="-7"/>
        </w:rPr>
        <w:t>校级赛</w:t>
      </w:r>
    </w:p>
    <w:p w14:paraId="2F888D6E">
      <w:pPr>
        <w:pStyle w:val="2"/>
        <w:spacing w:before="208" w:line="379" w:lineRule="auto"/>
        <w:ind w:left="419" w:right="24" w:hanging="419"/>
      </w:pPr>
      <w:r>
        <w:rPr>
          <w:rFonts w:ascii="Times New Roman" w:hAnsi="Times New Roman" w:eastAsia="Times New Roman" w:cs="Times New Roman"/>
          <w:spacing w:val="3"/>
        </w:rPr>
        <w:t xml:space="preserve">1.    </w:t>
      </w:r>
      <w:r>
        <w:rPr>
          <w:spacing w:val="3"/>
        </w:rPr>
        <w:t>校级赛持续时间内，参赛选手可在规定时间内访问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ISCC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spacing w:val="3"/>
        </w:rPr>
        <w:t>信息系统(系统开</w:t>
      </w:r>
      <w:r>
        <w:t xml:space="preserve"> </w:t>
      </w:r>
      <w:r>
        <w:rPr>
          <w:spacing w:val="3"/>
        </w:rPr>
        <w:t>放时间另行通知)报名参赛，报名信息一旦提交不可中途更改。</w:t>
      </w:r>
    </w:p>
    <w:p w14:paraId="102D792F">
      <w:pPr>
        <w:spacing w:line="379" w:lineRule="auto"/>
        <w:sectPr>
          <w:footerReference r:id="rId5" w:type="default"/>
          <w:pgSz w:w="11900" w:h="16840"/>
          <w:pgMar w:top="1431" w:right="1785" w:bottom="1056" w:left="1770" w:header="0" w:footer="929" w:gutter="0"/>
          <w:cols w:space="720" w:num="1"/>
        </w:sectPr>
      </w:pPr>
    </w:p>
    <w:p w14:paraId="7030B870">
      <w:pPr>
        <w:pStyle w:val="2"/>
        <w:spacing w:before="149" w:line="317" w:lineRule="auto"/>
        <w:ind w:left="419" w:right="204" w:hanging="419"/>
      </w:pPr>
      <w:r>
        <w:rPr>
          <w:spacing w:val="-1"/>
        </w:rPr>
        <w:t>2.</w:t>
      </w:r>
      <w:r>
        <w:rPr>
          <w:spacing w:val="82"/>
        </w:rPr>
        <w:t xml:space="preserve"> </w:t>
      </w:r>
      <w:r>
        <w:rPr>
          <w:spacing w:val="-1"/>
        </w:rPr>
        <w:t>成功报名的选手可参加校级赛，</w:t>
      </w:r>
      <w:r>
        <w:rPr>
          <w:rFonts w:hint="eastAsia"/>
          <w:spacing w:val="-1"/>
          <w:lang w:val="en-US" w:eastAsia="zh-CN"/>
        </w:rPr>
        <w:t>上海赛区校级赛选</w:t>
      </w:r>
      <w:r>
        <w:rPr>
          <w:spacing w:val="-1"/>
        </w:rPr>
        <w:t>手不设淘汰，全部进入区域赛；</w:t>
      </w:r>
      <w:r>
        <w:rPr>
          <w:rFonts w:hint="eastAsia"/>
          <w:spacing w:val="-1"/>
          <w:lang w:val="en-US" w:eastAsia="zh-CN"/>
        </w:rPr>
        <w:t>上海赛区</w:t>
      </w:r>
      <w:bookmarkStart w:id="0" w:name="_GoBack"/>
      <w:bookmarkEnd w:id="0"/>
      <w:r>
        <w:rPr>
          <w:spacing w:val="-1"/>
        </w:rPr>
        <w:t>区域赛根据成绩择优选拔选手晋级总决赛</w:t>
      </w:r>
      <w:r>
        <w:rPr>
          <w:spacing w:val="4"/>
        </w:rPr>
        <w:t>。</w:t>
      </w:r>
    </w:p>
    <w:p w14:paraId="4F798E9D">
      <w:pPr>
        <w:pStyle w:val="2"/>
        <w:spacing w:before="222" w:line="219" w:lineRule="auto"/>
        <w:jc w:val="right"/>
      </w:pPr>
      <w:r>
        <w:rPr>
          <w:spacing w:val="-2"/>
        </w:rPr>
        <w:t>3.</w:t>
      </w:r>
      <w:r>
        <w:rPr>
          <w:spacing w:val="83"/>
        </w:rPr>
        <w:t xml:space="preserve"> </w:t>
      </w:r>
      <w:r>
        <w:rPr>
          <w:spacing w:val="-2"/>
        </w:rPr>
        <w:t>各选手在校级赛获得的积分仅用于判断是否晋级，不计入后续比赛成绩评定。</w:t>
      </w:r>
    </w:p>
    <w:p w14:paraId="6A44781C">
      <w:pPr>
        <w:pStyle w:val="2"/>
        <w:spacing w:before="215" w:line="219" w:lineRule="auto"/>
      </w:pPr>
      <w:r>
        <w:rPr>
          <w:spacing w:val="-2"/>
        </w:rPr>
        <w:t>4.</w:t>
      </w:r>
      <w:r>
        <w:rPr>
          <w:spacing w:val="83"/>
        </w:rPr>
        <w:t xml:space="preserve"> </w:t>
      </w:r>
      <w:r>
        <w:rPr>
          <w:spacing w:val="-2"/>
        </w:rPr>
        <w:t>晋级区域赛和总决赛的选手自动沿用校级赛的报名信息，无需再次报名。</w:t>
      </w:r>
    </w:p>
    <w:p w14:paraId="62A8EAB5">
      <w:pPr>
        <w:pStyle w:val="2"/>
        <w:spacing w:before="201" w:line="219" w:lineRule="auto"/>
        <w:ind w:left="3"/>
        <w:outlineLvl w:val="3"/>
      </w:pPr>
      <w:r>
        <w:rPr>
          <w:b/>
          <w:bCs/>
          <w:spacing w:val="-9"/>
        </w:rPr>
        <w:t>3.2</w:t>
      </w:r>
      <w:r>
        <w:rPr>
          <w:spacing w:val="-9"/>
        </w:rPr>
        <w:t xml:space="preserve"> </w:t>
      </w:r>
      <w:r>
        <w:rPr>
          <w:b/>
          <w:bCs/>
          <w:spacing w:val="-9"/>
        </w:rPr>
        <w:t>区域赛</w:t>
      </w:r>
    </w:p>
    <w:p w14:paraId="405A6165">
      <w:pPr>
        <w:pStyle w:val="2"/>
        <w:spacing w:before="199" w:line="219" w:lineRule="auto"/>
      </w:pPr>
      <w:r>
        <w:rPr>
          <w:spacing w:val="-2"/>
        </w:rPr>
        <w:t>1.</w:t>
      </w:r>
      <w:r>
        <w:rPr>
          <w:spacing w:val="95"/>
        </w:rPr>
        <w:t xml:space="preserve"> </w:t>
      </w:r>
      <w:r>
        <w:rPr>
          <w:spacing w:val="-2"/>
        </w:rPr>
        <w:t>区域赛持续时间内，不可报名或修改报名信息。</w:t>
      </w:r>
    </w:p>
    <w:p w14:paraId="30F203D6">
      <w:pPr>
        <w:pStyle w:val="2"/>
        <w:spacing w:before="215" w:line="298" w:lineRule="auto"/>
        <w:ind w:left="419" w:right="132" w:hanging="419"/>
      </w:pPr>
      <w:r>
        <w:rPr>
          <w:spacing w:val="1"/>
        </w:rPr>
        <w:t>2.</w:t>
      </w:r>
      <w:r>
        <w:rPr>
          <w:spacing w:val="84"/>
        </w:rPr>
        <w:t xml:space="preserve"> </w:t>
      </w:r>
      <w:r>
        <w:rPr>
          <w:spacing w:val="1"/>
        </w:rPr>
        <w:t>校级赛的晋级选手可参加区域赛，各选手与全国范围内其他选手展开竞争，</w:t>
      </w:r>
      <w:r>
        <w:t xml:space="preserve"> </w:t>
      </w:r>
      <w:r>
        <w:rPr>
          <w:spacing w:val="4"/>
        </w:rPr>
        <w:t>区域赛不淘汰选手，此阶段选手所得积分按30%</w:t>
      </w:r>
      <w:r>
        <w:rPr>
          <w:spacing w:val="3"/>
        </w:rPr>
        <w:t>计入排名成绩。</w:t>
      </w:r>
    </w:p>
    <w:p w14:paraId="7B7513DE">
      <w:pPr>
        <w:pStyle w:val="2"/>
        <w:spacing w:before="167" w:line="308" w:lineRule="auto"/>
        <w:ind w:left="419" w:right="203" w:hanging="419"/>
      </w:pPr>
      <w:r>
        <w:rPr>
          <w:rFonts w:ascii="Times New Roman" w:hAnsi="Times New Roman" w:eastAsia="Times New Roman" w:cs="Times New Roman"/>
          <w:spacing w:val="1"/>
        </w:rPr>
        <w:t xml:space="preserve">3.    </w:t>
      </w:r>
      <w:r>
        <w:rPr>
          <w:spacing w:val="1"/>
        </w:rPr>
        <w:t>区域赛将会检测参赛选手提交的</w:t>
      </w:r>
      <w:r>
        <w:rPr>
          <w:rFonts w:ascii="Times New Roman" w:hAnsi="Times New Roman" w:eastAsia="Times New Roman" w:cs="Times New Roman"/>
        </w:rPr>
        <w:t>writeup</w:t>
      </w:r>
      <w:r>
        <w:rPr>
          <w:rFonts w:ascii="Times New Roman" w:hAnsi="Times New Roman" w:eastAsia="Times New Roman" w:cs="Times New Roman"/>
          <w:spacing w:val="1"/>
        </w:rPr>
        <w:t xml:space="preserve">,  </w:t>
      </w:r>
      <w:r>
        <w:rPr>
          <w:spacing w:val="1"/>
        </w:rPr>
        <w:t>若存在违规情况，竞赛组委</w:t>
      </w:r>
      <w:r>
        <w:t xml:space="preserve">会将严 </w:t>
      </w:r>
      <w:r>
        <w:rPr>
          <w:spacing w:val="-4"/>
        </w:rPr>
        <w:t>肃处理。</w:t>
      </w:r>
    </w:p>
    <w:p w14:paraId="11B41F3C">
      <w:pPr>
        <w:pStyle w:val="2"/>
        <w:spacing w:before="214" w:line="219" w:lineRule="auto"/>
        <w:ind w:left="3"/>
        <w:outlineLvl w:val="3"/>
      </w:pPr>
      <w:r>
        <w:rPr>
          <w:b/>
          <w:bCs/>
          <w:spacing w:val="-11"/>
        </w:rPr>
        <w:t>3.3</w:t>
      </w:r>
      <w:r>
        <w:rPr>
          <w:spacing w:val="-11"/>
        </w:rPr>
        <w:t xml:space="preserve"> </w:t>
      </w:r>
      <w:r>
        <w:rPr>
          <w:b/>
          <w:bCs/>
          <w:spacing w:val="-11"/>
        </w:rPr>
        <w:t>总决赛</w:t>
      </w:r>
    </w:p>
    <w:p w14:paraId="7A11B08C">
      <w:pPr>
        <w:pStyle w:val="2"/>
        <w:spacing w:before="209" w:line="219" w:lineRule="auto"/>
      </w:pPr>
      <w:r>
        <w:rPr>
          <w:spacing w:val="-2"/>
        </w:rPr>
        <w:t>1.</w:t>
      </w:r>
      <w:r>
        <w:rPr>
          <w:spacing w:val="95"/>
        </w:rPr>
        <w:t xml:space="preserve"> </w:t>
      </w:r>
      <w:r>
        <w:rPr>
          <w:spacing w:val="-2"/>
        </w:rPr>
        <w:t>总决赛持续时间内，不可报名或修改报名信息。</w:t>
      </w:r>
    </w:p>
    <w:p w14:paraId="3B3A2F17">
      <w:pPr>
        <w:pStyle w:val="2"/>
        <w:spacing w:before="205" w:line="298" w:lineRule="auto"/>
        <w:ind w:left="419" w:right="132" w:hanging="419"/>
      </w:pPr>
      <w:r>
        <w:rPr>
          <w:spacing w:val="1"/>
        </w:rPr>
        <w:t>2.</w:t>
      </w:r>
      <w:r>
        <w:rPr>
          <w:spacing w:val="84"/>
        </w:rPr>
        <w:t xml:space="preserve"> </w:t>
      </w:r>
      <w:r>
        <w:rPr>
          <w:spacing w:val="1"/>
        </w:rPr>
        <w:t>校级赛的晋级选手可参加总决赛，各选手与全国范围内其他选手展开竞争，</w:t>
      </w:r>
      <w:r>
        <w:t xml:space="preserve"> </w:t>
      </w:r>
      <w:r>
        <w:rPr>
          <w:spacing w:val="5"/>
        </w:rPr>
        <w:t>此阶段选手所得积分按70%计入排名成绩。</w:t>
      </w:r>
    </w:p>
    <w:p w14:paraId="4965F63E">
      <w:pPr>
        <w:pStyle w:val="2"/>
        <w:spacing w:before="188" w:line="304" w:lineRule="auto"/>
        <w:ind w:left="419" w:right="212" w:hanging="419"/>
      </w:pPr>
      <w:r>
        <w:rPr>
          <w:rFonts w:ascii="Times New Roman" w:hAnsi="Times New Roman" w:eastAsia="Times New Roman" w:cs="Times New Roman"/>
        </w:rPr>
        <w:t xml:space="preserve">3.    </w:t>
      </w:r>
      <w:r>
        <w:t>总决赛将会检测参赛选手提交</w:t>
      </w:r>
      <w:r>
        <w:rPr>
          <w:spacing w:val="-1"/>
        </w:rPr>
        <w:t>的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writeup,  </w:t>
      </w:r>
      <w:r>
        <w:rPr>
          <w:spacing w:val="-1"/>
        </w:rPr>
        <w:t>若存在违规情况，竞赛组委会将严</w:t>
      </w:r>
      <w:r>
        <w:t xml:space="preserve"> </w:t>
      </w:r>
      <w:r>
        <w:rPr>
          <w:spacing w:val="-4"/>
        </w:rPr>
        <w:t>肃处理。</w:t>
      </w:r>
    </w:p>
    <w:p w14:paraId="5F6CC34D">
      <w:pPr>
        <w:pStyle w:val="2"/>
        <w:spacing w:before="256" w:line="220" w:lineRule="auto"/>
        <w:ind w:left="4"/>
        <w:rPr>
          <w:sz w:val="29"/>
          <w:szCs w:val="29"/>
        </w:rPr>
      </w:pPr>
      <w:r>
        <w:rPr>
          <w:b/>
          <w:bCs/>
          <w:spacing w:val="-8"/>
          <w:sz w:val="29"/>
          <w:szCs w:val="29"/>
        </w:rPr>
        <w:t>4</w:t>
      </w:r>
      <w:r>
        <w:rPr>
          <w:spacing w:val="143"/>
          <w:sz w:val="29"/>
          <w:szCs w:val="29"/>
        </w:rPr>
        <w:t xml:space="preserve"> </w:t>
      </w:r>
      <w:r>
        <w:rPr>
          <w:b/>
          <w:bCs/>
          <w:spacing w:val="-8"/>
          <w:sz w:val="29"/>
          <w:szCs w:val="29"/>
        </w:rPr>
        <w:t>奖项安排</w:t>
      </w:r>
    </w:p>
    <w:p w14:paraId="22F5077F">
      <w:pPr>
        <w:pStyle w:val="2"/>
        <w:spacing w:before="252" w:line="374" w:lineRule="auto"/>
        <w:ind w:right="212" w:firstLine="493"/>
      </w:pPr>
      <w:r>
        <w:rPr>
          <w:b/>
          <w:bCs/>
          <w:spacing w:val="14"/>
        </w:rPr>
        <w:t>总决赛：</w:t>
      </w:r>
      <w:r>
        <w:rPr>
          <w:spacing w:val="14"/>
        </w:rPr>
        <w:t>一等奖15%,二等奖25%,三等奖40%。获奖</w:t>
      </w:r>
      <w:r>
        <w:rPr>
          <w:spacing w:val="13"/>
        </w:rPr>
        <w:t>比例根据实际情况可</w:t>
      </w:r>
      <w:r>
        <w:t xml:space="preserve"> </w:t>
      </w:r>
      <w:r>
        <w:rPr>
          <w:spacing w:val="-8"/>
        </w:rPr>
        <w:t>能有所调整。</w:t>
      </w:r>
    </w:p>
    <w:p w14:paraId="05014F6F">
      <w:pPr>
        <w:pStyle w:val="2"/>
        <w:spacing w:before="2" w:line="324" w:lineRule="auto"/>
        <w:ind w:left="419" w:right="211" w:hanging="419"/>
      </w:pPr>
      <w:r>
        <w:rPr>
          <w:spacing w:val="2"/>
        </w:rPr>
        <w:t>1.</w:t>
      </w:r>
      <w:r>
        <w:rPr>
          <w:spacing w:val="90"/>
        </w:rPr>
        <w:t xml:space="preserve"> </w:t>
      </w:r>
      <w:r>
        <w:rPr>
          <w:spacing w:val="2"/>
        </w:rPr>
        <w:t>成绩有效(成绩有效指选手所获得的分数达到组委会设定的有效分数线，且</w:t>
      </w:r>
      <w:r>
        <w:t xml:space="preserve"> </w:t>
      </w:r>
      <w:r>
        <w:rPr>
          <w:spacing w:val="7"/>
        </w:rPr>
        <w:t>区域赛和总决赛分数均不为0分)的参赛选手可以</w:t>
      </w:r>
      <w:r>
        <w:rPr>
          <w:spacing w:val="6"/>
        </w:rPr>
        <w:t>参与评奖，组委会将计算</w:t>
      </w:r>
      <w:r>
        <w:t xml:space="preserve"> </w:t>
      </w:r>
      <w:r>
        <w:rPr>
          <w:spacing w:val="-2"/>
        </w:rPr>
        <w:t>各赛区破阵夺旗赛和无限擂台赛的成绩之和作为评奖标准。</w:t>
      </w:r>
    </w:p>
    <w:p w14:paraId="70A00E11">
      <w:pPr>
        <w:pStyle w:val="2"/>
        <w:spacing w:before="194" w:line="219" w:lineRule="auto"/>
      </w:pPr>
      <w:r>
        <w:rPr>
          <w:spacing w:val="-1"/>
        </w:rPr>
        <w:t>2.</w:t>
      </w:r>
      <w:r>
        <w:rPr>
          <w:spacing w:val="74"/>
        </w:rPr>
        <w:t xml:space="preserve"> </w:t>
      </w:r>
      <w:r>
        <w:rPr>
          <w:spacing w:val="-1"/>
        </w:rPr>
        <w:t>大学生赛区、研究生赛区和中小学生赛区分开评奖。</w:t>
      </w:r>
    </w:p>
    <w:p w14:paraId="753C4D1A">
      <w:pPr>
        <w:pStyle w:val="2"/>
        <w:spacing w:before="217" w:line="319" w:lineRule="auto"/>
        <w:ind w:left="419" w:right="209" w:hanging="419"/>
      </w:pPr>
      <w:r>
        <w:rPr>
          <w:spacing w:val="6"/>
        </w:rPr>
        <w:t>3.</w:t>
      </w:r>
      <w:r>
        <w:rPr>
          <w:spacing w:val="74"/>
        </w:rPr>
        <w:t xml:space="preserve"> </w:t>
      </w:r>
      <w:r>
        <w:rPr>
          <w:spacing w:val="6"/>
        </w:rPr>
        <w:t>对于大学生赛区，原则上同一院校获一等奖的选手数量不超过10人，</w:t>
      </w:r>
      <w:r>
        <w:rPr>
          <w:spacing w:val="5"/>
        </w:rPr>
        <w:t>获二</w:t>
      </w:r>
      <w:r>
        <w:t xml:space="preserve"> </w:t>
      </w:r>
      <w:r>
        <w:rPr>
          <w:spacing w:val="6"/>
        </w:rPr>
        <w:t>等奖的选手数量不超过15人，获三等奖的选手数量不超过25人，共计获奖</w:t>
      </w:r>
      <w:r>
        <w:rPr>
          <w:spacing w:val="15"/>
        </w:rPr>
        <w:t xml:space="preserve"> </w:t>
      </w:r>
      <w:r>
        <w:rPr>
          <w:spacing w:val="8"/>
        </w:rPr>
        <w:t>选手数量不超过50人。</w:t>
      </w:r>
    </w:p>
    <w:p w14:paraId="4BB971B7">
      <w:pPr>
        <w:spacing w:line="319" w:lineRule="auto"/>
        <w:sectPr>
          <w:footerReference r:id="rId6" w:type="default"/>
          <w:pgSz w:w="11900" w:h="16840"/>
          <w:pgMar w:top="1431" w:right="1597" w:bottom="1064" w:left="1770" w:header="0" w:footer="929" w:gutter="0"/>
          <w:cols w:space="720" w:num="1"/>
        </w:sectPr>
      </w:pPr>
    </w:p>
    <w:p w14:paraId="1D0FDAE5">
      <w:pPr>
        <w:pStyle w:val="2"/>
        <w:spacing w:before="149" w:line="394" w:lineRule="auto"/>
        <w:ind w:left="424" w:right="13"/>
        <w:jc w:val="both"/>
        <w:rPr>
          <w:sz w:val="23"/>
          <w:szCs w:val="23"/>
        </w:rPr>
      </w:pPr>
      <w:r>
        <w:rPr>
          <w:spacing w:val="16"/>
          <w:sz w:val="23"/>
          <w:szCs w:val="23"/>
        </w:rPr>
        <w:t>例如：某院校有13名选手成绩落入一等奖</w:t>
      </w:r>
      <w:r>
        <w:rPr>
          <w:spacing w:val="15"/>
          <w:sz w:val="23"/>
          <w:szCs w:val="23"/>
        </w:rPr>
        <w:t>区间，17名选手成绩落入二等奖</w:t>
      </w:r>
      <w:r>
        <w:rPr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区间，30名选手成绩落入三等奖区间。则将这60名选手成绩从高到低排列，</w:t>
      </w:r>
      <w:r>
        <w:rPr>
          <w:sz w:val="23"/>
          <w:szCs w:val="23"/>
        </w:rPr>
        <w:t xml:space="preserve"> </w:t>
      </w:r>
      <w:r>
        <w:rPr>
          <w:spacing w:val="18"/>
          <w:sz w:val="23"/>
          <w:szCs w:val="23"/>
        </w:rPr>
        <w:t>成绩排名前10名的选手获得一等奖，成绩排名第11-25名的选手获得二等</w:t>
      </w:r>
      <w:r>
        <w:rPr>
          <w:spacing w:val="15"/>
          <w:sz w:val="23"/>
          <w:szCs w:val="23"/>
        </w:rPr>
        <w:t xml:space="preserve"> </w:t>
      </w:r>
      <w:r>
        <w:rPr>
          <w:spacing w:val="14"/>
          <w:sz w:val="23"/>
          <w:szCs w:val="23"/>
        </w:rPr>
        <w:t>奖，成绩排名第26-50名的选手获得三</w:t>
      </w:r>
      <w:r>
        <w:rPr>
          <w:spacing w:val="13"/>
          <w:sz w:val="23"/>
          <w:szCs w:val="23"/>
        </w:rPr>
        <w:t>等奖，其他10名选手不获奖。</w:t>
      </w:r>
    </w:p>
    <w:sectPr>
      <w:footerReference r:id="rId7" w:type="default"/>
      <w:pgSz w:w="11900" w:h="16840"/>
      <w:pgMar w:top="1431" w:right="1785" w:bottom="1056" w:left="1785" w:header="0" w:footer="9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18406">
    <w:pPr>
      <w:spacing w:line="173" w:lineRule="auto"/>
      <w:ind w:left="428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9640B">
    <w:pPr>
      <w:spacing w:line="174" w:lineRule="auto"/>
      <w:ind w:left="429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7D600">
    <w:pPr>
      <w:spacing w:line="173" w:lineRule="auto"/>
      <w:ind w:left="4284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380E652A"/>
    <w:rsid w:val="5BCE01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2024</Words>
  <Characters>2318</Characters>
  <TotalTime>5</TotalTime>
  <ScaleCrop>false</ScaleCrop>
  <LinksUpToDate>false</LinksUpToDate>
  <CharactersWithSpaces>2449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2026-04-22T09:22:00Z</dcterms:created>
  <dc:creator>mojos</dc:creator>
  <cp:lastModifiedBy>JIA BL</cp:lastModifiedBy>
  <dcterms:modified xsi:type="dcterms:W3CDTF">2026-04-23T01:39:17Z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2026-04-22T09:22:30Z</vt:filetime>
  </property>
  <property fmtid="{D5CDD505-2E9C-101B-9397-08002B2CF9AE}" pid="4" name="UsrData">
    <vt:lpwstr>69e822d4259dfc001f3a4dbcwl</vt:lpwstr>
  </property>
  <property fmtid="{D5CDD505-2E9C-101B-9397-08002B2CF9AE}" pid="5" name="KSOTemplateDocerSaveRecord">
    <vt:lpwstr>eyJoZGlkIjoiZTI5NTU1OTNmZGNjMTI1NDkwZjUyNzZlYTRiNjBiZjkiLCJ1c2VySWQiOiI0NjExNDc5NDIifQ==</vt:lpwstr>
  </property>
  <property fmtid="{D5CDD505-2E9C-101B-9397-08002B2CF9AE}" pid="6" name="KSOProductBuildVer">
    <vt:lpwstr>2052-12.1.0.23542</vt:lpwstr>
  </property>
  <property fmtid="{D5CDD505-2E9C-101B-9397-08002B2CF9AE}" pid="7" name="ICV">
    <vt:lpwstr>D339A7726A294ECE90B69EA3259D6577_12</vt:lpwstr>
  </property>
</Properties>
</file>